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7753AE" w:rsidRPr="007753AE" w:rsidRDefault="00897BB7" w:rsidP="003C64A4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r w:rsidR="001A5A7F" w:rsidRPr="00CE79AB">
        <w:rPr>
          <w:rFonts w:ascii="Arial" w:hAnsi="Arial"/>
          <w:b/>
          <w:bCs/>
          <w:i/>
          <w:sz w:val="20"/>
          <w:szCs w:val="20"/>
        </w:rPr>
        <w:t xml:space="preserve">Regionalne ścieżki rowerowe </w:t>
      </w:r>
      <w:proofErr w:type="spellStart"/>
      <w:r w:rsidR="001A5A7F" w:rsidRPr="00CE79AB">
        <w:rPr>
          <w:rFonts w:ascii="Arial" w:hAnsi="Arial"/>
          <w:b/>
          <w:bCs/>
          <w:i/>
          <w:sz w:val="20"/>
          <w:szCs w:val="20"/>
        </w:rPr>
        <w:t>VeloMałopolska</w:t>
      </w:r>
      <w:proofErr w:type="spellEnd"/>
      <w:r w:rsidR="001A5A7F" w:rsidRPr="00CE79AB">
        <w:rPr>
          <w:rFonts w:ascii="Arial" w:hAnsi="Arial"/>
          <w:b/>
          <w:bCs/>
          <w:i/>
          <w:sz w:val="20"/>
          <w:szCs w:val="20"/>
        </w:rPr>
        <w:t xml:space="preserve">: trasa </w:t>
      </w:r>
      <w:proofErr w:type="spellStart"/>
      <w:r w:rsidR="001A5A7F" w:rsidRPr="00CE79AB">
        <w:rPr>
          <w:rFonts w:ascii="Arial" w:hAnsi="Arial"/>
          <w:b/>
          <w:bCs/>
          <w:i/>
          <w:sz w:val="20"/>
          <w:szCs w:val="20"/>
        </w:rPr>
        <w:t>VeloRaba</w:t>
      </w:r>
      <w:proofErr w:type="spellEnd"/>
      <w:r w:rsidR="001A5A7F" w:rsidRPr="00CE79AB">
        <w:rPr>
          <w:rFonts w:ascii="Arial" w:hAnsi="Arial"/>
          <w:b/>
          <w:bCs/>
          <w:i/>
          <w:sz w:val="20"/>
          <w:szCs w:val="20"/>
        </w:rPr>
        <w:t xml:space="preserve"> – </w:t>
      </w:r>
      <w:r w:rsidR="003C64A4" w:rsidRPr="00CE79AB">
        <w:rPr>
          <w:rFonts w:ascii="Arial" w:hAnsi="Arial" w:cs="Arial"/>
          <w:b/>
          <w:i/>
          <w:sz w:val="20"/>
          <w:szCs w:val="20"/>
        </w:rPr>
        <w:t>przebudowa odcinka Mikluszowice –</w:t>
      </w:r>
      <w:r w:rsidR="00CE79AB" w:rsidRPr="00CE79AB">
        <w:rPr>
          <w:rFonts w:ascii="Arial" w:hAnsi="Arial" w:cs="Arial"/>
          <w:b/>
          <w:i/>
          <w:sz w:val="20"/>
          <w:szCs w:val="20"/>
        </w:rPr>
        <w:t xml:space="preserve"> </w:t>
      </w:r>
      <w:r w:rsidR="003C64A4" w:rsidRPr="00CE79AB">
        <w:rPr>
          <w:rFonts w:ascii="Arial" w:hAnsi="Arial" w:cs="Arial"/>
          <w:b/>
          <w:i/>
          <w:sz w:val="20"/>
          <w:szCs w:val="20"/>
        </w:rPr>
        <w:t>Uście Solne</w:t>
      </w:r>
    </w:p>
    <w:p w:rsidR="003C64A4" w:rsidRPr="00CE79AB" w:rsidRDefault="003C64A4" w:rsidP="00CE79AB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0EAE">
        <w:rPr>
          <w:rFonts w:ascii="Arial" w:hAnsi="Arial" w:cs="Arial"/>
          <w:b/>
          <w:sz w:val="20"/>
          <w:lang w:eastAsia="ar-SA"/>
        </w:rPr>
        <w:t>1</w:t>
      </w:r>
      <w:r w:rsidR="00CA72EB">
        <w:rPr>
          <w:rFonts w:ascii="Arial" w:hAnsi="Arial" w:cs="Arial"/>
          <w:b/>
          <w:sz w:val="20"/>
          <w:lang w:eastAsia="ar-SA"/>
        </w:rPr>
        <w:t>2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z wyłączeniem oznakowania 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poziomego</w:t>
      </w:r>
      <w:r w:rsidR="00924B04" w:rsidRPr="00EC7E73">
        <w:rPr>
          <w:rFonts w:ascii="Arial" w:eastAsia="Times New Roman" w:hAnsi="Arial" w:cs="Arial"/>
          <w:sz w:val="20"/>
          <w:szCs w:val="20"/>
          <w:lang w:eastAsia="ar-SA"/>
        </w:rPr>
        <w:t xml:space="preserve">, dla którego udzielamy </w:t>
      </w:r>
      <w:r w:rsidR="001F7EA9" w:rsidRPr="00EC7E73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Pr="00EC7E73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</w:t>
      </w:r>
      <w:r w:rsidR="001A5A7F" w:rsidRPr="00EC7E73">
        <w:rPr>
          <w:rFonts w:ascii="Arial" w:eastAsia="Times New Roman" w:hAnsi="Arial" w:cs="Arial"/>
          <w:sz w:val="20"/>
          <w:szCs w:val="20"/>
          <w:lang w:eastAsia="ar-SA"/>
        </w:rPr>
        <w:t>y.</w:t>
      </w:r>
    </w:p>
    <w:p w:rsidR="001A5A7F" w:rsidRPr="00A81CF9" w:rsidRDefault="001A5A7F" w:rsidP="001A5A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CE79AB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(słownie:</w:t>
      </w:r>
      <w:r w:rsidR="00CE79A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dwa</w:t>
      </w:r>
      <w:r w:rsidR="000070F2">
        <w:rPr>
          <w:rFonts w:ascii="Arial" w:eastAsia="Times New Roman" w:hAnsi="Arial" w:cs="Arial"/>
          <w:i/>
          <w:sz w:val="20"/>
          <w:szCs w:val="20"/>
          <w:lang w:eastAsia="ar-SA"/>
        </w:rPr>
        <w:t>dzieści</w:t>
      </w:r>
      <w:r w:rsidR="00CE79A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1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642A55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642A55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</w:t>
      </w:r>
      <w:bookmarkStart w:id="2" w:name="_GoBack"/>
      <w:bookmarkEnd w:id="2"/>
      <w:r w:rsidRPr="0008136F">
        <w:rPr>
          <w:rStyle w:val="markedcontent"/>
          <w:rFonts w:ascii="Arial" w:hAnsi="Arial" w:cs="Arial"/>
          <w:sz w:val="20"/>
          <w:szCs w:val="20"/>
        </w:rPr>
        <w:t>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642A55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End w:id="3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5.2pt;margin-top:88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55" w:rsidRDefault="00642A55" w:rsidP="00897BB7">
      <w:pPr>
        <w:spacing w:after="0" w:line="240" w:lineRule="auto"/>
      </w:pPr>
      <w:r>
        <w:separator/>
      </w:r>
    </w:p>
  </w:endnote>
  <w:endnote w:type="continuationSeparator" w:id="0">
    <w:p w:rsidR="00642A55" w:rsidRDefault="00642A5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A72EB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A72EB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55" w:rsidRDefault="00642A55" w:rsidP="00897BB7">
      <w:pPr>
        <w:spacing w:after="0" w:line="240" w:lineRule="auto"/>
      </w:pPr>
      <w:r>
        <w:separator/>
      </w:r>
    </w:p>
  </w:footnote>
  <w:footnote w:type="continuationSeparator" w:id="0">
    <w:p w:rsidR="00642A55" w:rsidRDefault="00642A5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642A5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642A55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642A5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C64A4">
      <w:rPr>
        <w:rFonts w:ascii="Arial" w:hAnsi="Arial" w:cs="Arial"/>
        <w:sz w:val="16"/>
        <w:szCs w:val="16"/>
        <w:lang w:eastAsia="pl-PL"/>
      </w:rPr>
      <w:t>54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5CB3"/>
    <w:rsid w:val="0000709E"/>
    <w:rsid w:val="000070F2"/>
    <w:rsid w:val="00032379"/>
    <w:rsid w:val="0008136F"/>
    <w:rsid w:val="000B48C4"/>
    <w:rsid w:val="000B5DAA"/>
    <w:rsid w:val="000C349C"/>
    <w:rsid w:val="000D471E"/>
    <w:rsid w:val="000F4B7F"/>
    <w:rsid w:val="00124165"/>
    <w:rsid w:val="00126521"/>
    <w:rsid w:val="001418A2"/>
    <w:rsid w:val="001A5A7F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65FEA"/>
    <w:rsid w:val="00366406"/>
    <w:rsid w:val="003A25D2"/>
    <w:rsid w:val="003B5AEF"/>
    <w:rsid w:val="003C507F"/>
    <w:rsid w:val="003C64A4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42A55"/>
    <w:rsid w:val="00676D73"/>
    <w:rsid w:val="00685E2C"/>
    <w:rsid w:val="0068653F"/>
    <w:rsid w:val="006A7E48"/>
    <w:rsid w:val="006B3ED5"/>
    <w:rsid w:val="006C41F3"/>
    <w:rsid w:val="006E28E5"/>
    <w:rsid w:val="006E7E72"/>
    <w:rsid w:val="0076282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50432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A72EB"/>
    <w:rsid w:val="00CB24B8"/>
    <w:rsid w:val="00CE0035"/>
    <w:rsid w:val="00CE1619"/>
    <w:rsid w:val="00CE79AB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EC7E7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6891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68</cp:revision>
  <dcterms:created xsi:type="dcterms:W3CDTF">2021-04-21T06:54:00Z</dcterms:created>
  <dcterms:modified xsi:type="dcterms:W3CDTF">2025-07-03T07:55:00Z</dcterms:modified>
</cp:coreProperties>
</file>